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5Dark-Accent5"/>
        <w:tblW w:w="9180" w:type="dxa"/>
        <w:tblLook w:val="04A0" w:firstRow="1" w:lastRow="0" w:firstColumn="1" w:lastColumn="0" w:noHBand="0" w:noVBand="1"/>
      </w:tblPr>
      <w:tblGrid>
        <w:gridCol w:w="1301"/>
        <w:gridCol w:w="1443"/>
        <w:gridCol w:w="3067"/>
        <w:gridCol w:w="3369"/>
      </w:tblGrid>
      <w:tr w:rsidR="000C73B0" w14:paraId="79802C9F" w14:textId="77777777" w:rsidTr="00EF1F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  <w:tcBorders>
              <w:bottom w:val="double" w:sz="4" w:space="0" w:color="auto"/>
            </w:tcBorders>
          </w:tcPr>
          <w:p w14:paraId="041D6266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510" w:type="dxa"/>
            <w:gridSpan w:val="2"/>
            <w:tcBorders>
              <w:bottom w:val="double" w:sz="4" w:space="0" w:color="auto"/>
            </w:tcBorders>
          </w:tcPr>
          <w:p w14:paraId="765499F9" w14:textId="69EC2BF2" w:rsidR="007B4670" w:rsidRDefault="007B4670" w:rsidP="00D40EE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1-Hour Delta Troponin (APACE study)</w:t>
            </w:r>
          </w:p>
        </w:tc>
        <w:tc>
          <w:tcPr>
            <w:tcW w:w="3369" w:type="dxa"/>
            <w:tcBorders>
              <w:bottom w:val="double" w:sz="4" w:space="0" w:color="auto"/>
            </w:tcBorders>
          </w:tcPr>
          <w:p w14:paraId="26A3EB22" w14:textId="57C3A533" w:rsidR="007B4670" w:rsidRDefault="007B4670" w:rsidP="00D40EE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2-Hour Delta Troponin</w:t>
            </w:r>
          </w:p>
        </w:tc>
      </w:tr>
      <w:tr w:rsidR="007B4670" w14:paraId="0353966B" w14:textId="77777777" w:rsidTr="00EF1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  <w:tcBorders>
              <w:bottom w:val="double" w:sz="4" w:space="0" w:color="auto"/>
            </w:tcBorders>
          </w:tcPr>
          <w:p w14:paraId="453CD595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  <w:r w:rsidRPr="00400CD4">
              <w:rPr>
                <w:rFonts w:cstheme="minorHAnsi"/>
                <w:sz w:val="22"/>
                <w:szCs w:val="22"/>
              </w:rPr>
              <w:t>Research Question</w:t>
            </w:r>
          </w:p>
          <w:p w14:paraId="49DA9EDA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879" w:type="dxa"/>
            <w:gridSpan w:val="3"/>
            <w:tcBorders>
              <w:bottom w:val="double" w:sz="4" w:space="0" w:color="auto"/>
            </w:tcBorders>
          </w:tcPr>
          <w:p w14:paraId="630CF659" w14:textId="5A01A1CE" w:rsidR="007B467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Can we safety rule in and rule out Acute Mis with 1 or 2-hour delta troponins in patients presenting with symptoms concerning for ACS?</w:t>
            </w:r>
          </w:p>
        </w:tc>
      </w:tr>
      <w:tr w:rsidR="007B4670" w14:paraId="766B7FC0" w14:textId="77777777" w:rsidTr="00EF1F8D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C000" w:themeFill="accent4"/>
          </w:tcPr>
          <w:p w14:paraId="38BE316E" w14:textId="77777777" w:rsidR="007B4670" w:rsidRPr="00400CD4" w:rsidRDefault="007B4670" w:rsidP="007B4670">
            <w:pPr>
              <w:rPr>
                <w:rFonts w:cstheme="minorHAnsi"/>
                <w:sz w:val="22"/>
                <w:szCs w:val="22"/>
              </w:rPr>
            </w:pPr>
            <w:r w:rsidRPr="00A552D1">
              <w:rPr>
                <w:rFonts w:cstheme="minorHAnsi"/>
                <w:color w:val="000000" w:themeColor="text1"/>
                <w:sz w:val="22"/>
                <w:szCs w:val="22"/>
              </w:rPr>
              <w:t>Bottom Line</w:t>
            </w:r>
          </w:p>
        </w:tc>
        <w:tc>
          <w:tcPr>
            <w:tcW w:w="7879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000" w:themeFill="accent4"/>
          </w:tcPr>
          <w:p w14:paraId="56EFEFC4" w14:textId="31B6A512" w:rsidR="007B4670" w:rsidRPr="00400CD4" w:rsidRDefault="007B4670" w:rsidP="007B4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C07798">
              <w:t>1-hour and 2-hour troponin can be safely used to rule out and rule in acute M</w:t>
            </w:r>
            <w:r>
              <w:t>I</w:t>
            </w:r>
            <w:r w:rsidRPr="00C07798">
              <w:t xml:space="preserve">s, and accelerate management of patients. </w:t>
            </w:r>
          </w:p>
        </w:tc>
      </w:tr>
      <w:tr w:rsidR="000C73B0" w:rsidRPr="00A3121E" w14:paraId="2BE51F1E" w14:textId="77777777" w:rsidTr="00EF1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  <w:tcBorders>
              <w:top w:val="double" w:sz="4" w:space="0" w:color="auto"/>
            </w:tcBorders>
          </w:tcPr>
          <w:p w14:paraId="1510D3AD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  <w:r w:rsidRPr="00400CD4">
              <w:rPr>
                <w:rFonts w:cstheme="minorHAnsi"/>
                <w:sz w:val="22"/>
                <w:szCs w:val="22"/>
              </w:rPr>
              <w:t>Study Summary</w:t>
            </w:r>
          </w:p>
          <w:p w14:paraId="41954F1E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1808FF61" w14:textId="77777777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Design</w:t>
            </w:r>
          </w:p>
          <w:p w14:paraId="2C39D8AC" w14:textId="77777777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3067" w:type="dxa"/>
            <w:tcBorders>
              <w:top w:val="double" w:sz="4" w:space="0" w:color="auto"/>
            </w:tcBorders>
          </w:tcPr>
          <w:p w14:paraId="423A0D4F" w14:textId="6DD8298E" w:rsidR="000C73B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C73B0">
              <w:rPr>
                <w:rFonts w:ascii="Times New Roman" w:hAnsi="Times New Roman" w:cs="Times New Roman"/>
                <w:color w:val="000000" w:themeColor="text1"/>
              </w:rPr>
              <w:t>Multi</w:t>
            </w:r>
            <w:r w:rsidR="0084380C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0C73B0">
              <w:rPr>
                <w:rFonts w:ascii="Times New Roman" w:hAnsi="Times New Roman" w:cs="Times New Roman"/>
                <w:color w:val="000000" w:themeColor="text1"/>
              </w:rPr>
              <w:t>center retrospective study across</w:t>
            </w:r>
            <w:r w:rsidRPr="000C73B0">
              <w:rPr>
                <w:rFonts w:ascii="Times New Roman" w:hAnsi="Times New Roman" w:cs="Times New Roman"/>
              </w:rPr>
              <w:t xml:space="preserve"> </w:t>
            </w:r>
            <w:r w:rsidR="0084380C">
              <w:rPr>
                <w:rFonts w:ascii="Times New Roman" w:hAnsi="Times New Roman" w:cs="Times New Roman"/>
              </w:rPr>
              <w:t xml:space="preserve">6 </w:t>
            </w:r>
            <w:r w:rsidRPr="000C73B0">
              <w:rPr>
                <w:rFonts w:ascii="Times New Roman" w:hAnsi="Times New Roman" w:cs="Times New Roman"/>
              </w:rPr>
              <w:t xml:space="preserve">centers </w:t>
            </w:r>
            <w:r w:rsidR="008D5911">
              <w:rPr>
                <w:rFonts w:ascii="Times New Roman" w:hAnsi="Times New Roman" w:cs="Times New Roman"/>
              </w:rPr>
              <w:t>in</w:t>
            </w:r>
            <w:r w:rsidRPr="000C73B0">
              <w:rPr>
                <w:rFonts w:ascii="Times New Roman" w:hAnsi="Times New Roman" w:cs="Times New Roman"/>
              </w:rPr>
              <w:t xml:space="preserve"> Switzerland, Spain, Italy. 1320 patients.</w:t>
            </w:r>
          </w:p>
        </w:tc>
        <w:tc>
          <w:tcPr>
            <w:tcW w:w="3369" w:type="dxa"/>
            <w:tcBorders>
              <w:top w:val="double" w:sz="4" w:space="0" w:color="auto"/>
            </w:tcBorders>
          </w:tcPr>
          <w:p w14:paraId="481D6CD6" w14:textId="401682E2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  <w:color w:val="000000" w:themeColor="text1"/>
              </w:rPr>
              <w:t xml:space="preserve">Multi-hospital retrospective study in Calgary, AB. </w:t>
            </w:r>
            <w:r w:rsidR="008D5911">
              <w:rPr>
                <w:rFonts w:ascii="Times New Roman" w:hAnsi="Times New Roman" w:cs="Times New Roman"/>
                <w:color w:val="000000" w:themeColor="text1"/>
              </w:rPr>
              <w:t xml:space="preserve">            </w:t>
            </w:r>
            <w:r w:rsidRPr="000C73B0">
              <w:rPr>
                <w:rFonts w:ascii="Times New Roman" w:hAnsi="Times New Roman" w:cs="Times New Roman"/>
                <w:color w:val="000000" w:themeColor="text1"/>
              </w:rPr>
              <w:t xml:space="preserve">722 patients. </w:t>
            </w:r>
          </w:p>
        </w:tc>
      </w:tr>
      <w:tr w:rsidR="000C73B0" w:rsidRPr="00A3121E" w14:paraId="73E42539" w14:textId="77777777" w:rsidTr="00EF1F8D">
        <w:trPr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</w:tcPr>
          <w:p w14:paraId="0FE77F6B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43" w:type="dxa"/>
          </w:tcPr>
          <w:p w14:paraId="3F0FE438" w14:textId="5BAEA360" w:rsidR="007B4670" w:rsidRPr="000C73B0" w:rsidRDefault="007B4670" w:rsidP="00D40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 xml:space="preserve">Population: </w:t>
            </w:r>
          </w:p>
          <w:p w14:paraId="5FB30299" w14:textId="77777777" w:rsidR="007B4670" w:rsidRPr="000C73B0" w:rsidRDefault="007B4670" w:rsidP="00D40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3067" w:type="dxa"/>
          </w:tcPr>
          <w:p w14:paraId="485DE32B" w14:textId="04FFF5F6" w:rsidR="007B4670" w:rsidRPr="000C73B0" w:rsidRDefault="00EF1F8D" w:rsidP="007B4670">
            <w:pPr>
              <w:pStyle w:val="Default"/>
              <w:spacing w:after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7B4670" w:rsidRPr="000C73B0">
              <w:t>Patients presenting to the ER with atraumatic chest pain or symptoms suspicious for an MI</w:t>
            </w:r>
            <w:r w:rsidR="0084380C">
              <w:t>,</w:t>
            </w:r>
            <w:r w:rsidR="007B4670" w:rsidRPr="000C73B0">
              <w:t xml:space="preserve"> onset &lt;12 hours. </w:t>
            </w:r>
          </w:p>
          <w:p w14:paraId="6BF12EE9" w14:textId="28FCCAE2" w:rsidR="007B4670" w:rsidRPr="000C73B0" w:rsidRDefault="00EF1F8D" w:rsidP="007B4670">
            <w:pPr>
              <w:pStyle w:val="Default"/>
              <w:spacing w:after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t>-</w:t>
            </w:r>
            <w:r w:rsidR="007B4670" w:rsidRPr="000C73B0">
              <w:t xml:space="preserve">Patients with STEMIs on ECG and dialysis patients were excluded. </w:t>
            </w:r>
          </w:p>
        </w:tc>
        <w:tc>
          <w:tcPr>
            <w:tcW w:w="3369" w:type="dxa"/>
          </w:tcPr>
          <w:p w14:paraId="4A64002D" w14:textId="06476A14" w:rsidR="007B4670" w:rsidRPr="0084380C" w:rsidRDefault="00EF1F8D" w:rsidP="007B4670">
            <w:pPr>
              <w:pStyle w:val="Default"/>
              <w:spacing w:after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B4670" w:rsidRPr="000C73B0">
              <w:rPr>
                <w:color w:val="000000" w:themeColor="text1"/>
              </w:rPr>
              <w:t>Patients &gt;18 years old presenting to the ER with chest pain or symptoms suspicious for MI</w:t>
            </w:r>
            <w:bookmarkStart w:id="0" w:name="_GoBack"/>
            <w:bookmarkEnd w:id="0"/>
          </w:p>
          <w:p w14:paraId="5BDE22A6" w14:textId="6A8B8A59" w:rsidR="007B4670" w:rsidRPr="000C73B0" w:rsidRDefault="00EF1F8D" w:rsidP="007B4670">
            <w:pPr>
              <w:pStyle w:val="Default"/>
              <w:spacing w:after="5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t>-</w:t>
            </w:r>
            <w:r w:rsidR="0084380C">
              <w:t xml:space="preserve">Patients with </w:t>
            </w:r>
            <w:r w:rsidR="007B4670" w:rsidRPr="000C73B0">
              <w:t>STEMI</w:t>
            </w:r>
            <w:r w:rsidR="0084380C">
              <w:t xml:space="preserve">s </w:t>
            </w:r>
            <w:r w:rsidR="007B4670" w:rsidRPr="000C73B0">
              <w:t>and eGFR &lt;60</w:t>
            </w:r>
            <w:r w:rsidR="0084380C">
              <w:t xml:space="preserve"> were </w:t>
            </w:r>
            <w:r w:rsidR="007B4670" w:rsidRPr="000C73B0">
              <w:t xml:space="preserve"> excluded.</w:t>
            </w:r>
          </w:p>
        </w:tc>
      </w:tr>
      <w:tr w:rsidR="000C73B0" w:rsidRPr="00A3121E" w14:paraId="0B2A7EF5" w14:textId="77777777" w:rsidTr="00EF1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</w:tcPr>
          <w:p w14:paraId="2766B47F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43" w:type="dxa"/>
          </w:tcPr>
          <w:p w14:paraId="2A273797" w14:textId="77777777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Intervention</w:t>
            </w:r>
          </w:p>
          <w:p w14:paraId="3D8C7253" w14:textId="77777777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3067" w:type="dxa"/>
          </w:tcPr>
          <w:p w14:paraId="500AA528" w14:textId="23A11E29" w:rsidR="007B4670" w:rsidRPr="000C73B0" w:rsidRDefault="000C73B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>
              <w:t xml:space="preserve">Use of pathway: Initial trop &lt;12 and </w:t>
            </w:r>
            <w:r w:rsidR="0084380C">
              <w:t>1</w:t>
            </w:r>
            <w:r>
              <w:t>-hour delta &lt;3, ruled out. If initial trop &gt;52 or delta &gt;5, ruled in</w:t>
            </w:r>
          </w:p>
        </w:tc>
        <w:tc>
          <w:tcPr>
            <w:tcW w:w="3369" w:type="dxa"/>
          </w:tcPr>
          <w:p w14:paraId="6ADB182F" w14:textId="05AEF2B1" w:rsidR="000C73B0" w:rsidRDefault="000C73B0" w:rsidP="000C73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Use of pathway: Initial trop &lt;14 and 2-hour delta &lt;4, ruled out. If initial trop &gt;53 or delta &gt;10, ruled in.</w:t>
            </w:r>
          </w:p>
          <w:p w14:paraId="436EC28D" w14:textId="71CD44F3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3B0" w:rsidRPr="00A3121E" w14:paraId="3BAB454A" w14:textId="77777777" w:rsidTr="00EF1F8D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</w:tcPr>
          <w:p w14:paraId="78552769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43" w:type="dxa"/>
          </w:tcPr>
          <w:p w14:paraId="75D5E000" w14:textId="77777777" w:rsidR="007B4670" w:rsidRPr="000C73B0" w:rsidRDefault="007B4670" w:rsidP="00D40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Comparison</w:t>
            </w:r>
          </w:p>
          <w:p w14:paraId="28FF5FC1" w14:textId="77777777" w:rsidR="007B4670" w:rsidRPr="000C73B0" w:rsidRDefault="007B4670" w:rsidP="00D40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3067" w:type="dxa"/>
          </w:tcPr>
          <w:p w14:paraId="68093D69" w14:textId="525C8B3C" w:rsidR="007B4670" w:rsidRPr="000C73B0" w:rsidRDefault="00EF1F8D" w:rsidP="00D40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  <w:color w:val="000000" w:themeColor="text1"/>
              </w:rPr>
              <w:t xml:space="preserve">Diagnosis using pathway vs </w:t>
            </w:r>
            <w:r w:rsidRPr="000C73B0">
              <w:rPr>
                <w:rFonts w:ascii="Times New Roman" w:hAnsi="Times New Roman" w:cs="Times New Roman"/>
              </w:rPr>
              <w:t xml:space="preserve">final diagnosis by 2 cardiologists based on all info (ex. </w:t>
            </w:r>
            <w:proofErr w:type="spellStart"/>
            <w:r w:rsidRPr="000C73B0">
              <w:rPr>
                <w:rFonts w:ascii="Times New Roman" w:hAnsi="Times New Roman" w:cs="Times New Roman"/>
              </w:rPr>
              <w:t>angio</w:t>
            </w:r>
            <w:proofErr w:type="spellEnd"/>
            <w:r w:rsidRPr="000C73B0">
              <w:rPr>
                <w:rFonts w:ascii="Times New Roman" w:hAnsi="Times New Roman" w:cs="Times New Roman"/>
              </w:rPr>
              <w:t>, follow-up data) in retrospective review</w:t>
            </w:r>
          </w:p>
        </w:tc>
        <w:tc>
          <w:tcPr>
            <w:tcW w:w="3369" w:type="dxa"/>
          </w:tcPr>
          <w:p w14:paraId="4585DE3B" w14:textId="2F5E8CEA" w:rsidR="007B4670" w:rsidRPr="000C73B0" w:rsidRDefault="00EF1F8D" w:rsidP="00D40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</w:rPr>
              <w:t>Diagnosis via pathway vs acute MI/mortality/revascularization required at 7 days</w:t>
            </w:r>
          </w:p>
        </w:tc>
      </w:tr>
      <w:tr w:rsidR="000C73B0" w:rsidRPr="00A3121E" w14:paraId="726428E1" w14:textId="77777777" w:rsidTr="00EF1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</w:tcPr>
          <w:p w14:paraId="348E0924" w14:textId="77777777" w:rsidR="007B4670" w:rsidRPr="00400CD4" w:rsidRDefault="007B4670" w:rsidP="00D40EE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43" w:type="dxa"/>
          </w:tcPr>
          <w:p w14:paraId="48017B13" w14:textId="7EB15FCB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0C73B0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Outcomes</w:t>
            </w:r>
          </w:p>
          <w:p w14:paraId="7BDB6F4D" w14:textId="77777777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3067" w:type="dxa"/>
          </w:tcPr>
          <w:p w14:paraId="7C248DD7" w14:textId="5ACF2CDA" w:rsidR="00EF1F8D" w:rsidRPr="00EF1F8D" w:rsidRDefault="00EF1F8D" w:rsidP="00EF1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F1F8D">
              <w:rPr>
                <w:rFonts w:ascii="Times New Roman" w:hAnsi="Times New Roman" w:cs="Times New Roman"/>
              </w:rPr>
              <w:t>Dispositions can be determined in 75.9% of patients within the first hour (59.5% ruled out, 17.3% ruled in, 24.1% observational zone)</w:t>
            </w:r>
          </w:p>
          <w:p w14:paraId="216264B9" w14:textId="64FAB09E" w:rsidR="00EF1F8D" w:rsidRPr="00EF1F8D" w:rsidRDefault="00EF1F8D" w:rsidP="00EF1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F1F8D">
              <w:rPr>
                <w:rFonts w:ascii="Times New Roman" w:hAnsi="Times New Roman" w:cs="Times New Roman"/>
              </w:rPr>
              <w:t>Negative predictive value 99.9% following this algorithm. Sensitivity 99.6%. Specificity 95.7%.</w:t>
            </w:r>
          </w:p>
          <w:p w14:paraId="56BECB2C" w14:textId="029097FE" w:rsidR="00EF1F8D" w:rsidRPr="00EF1F8D" w:rsidRDefault="00EF1F8D" w:rsidP="00EF1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F1F8D">
              <w:rPr>
                <w:rFonts w:ascii="Times New Roman" w:hAnsi="Times New Roman" w:cs="Times New Roman"/>
              </w:rPr>
              <w:t>Mortality rate 0% in rule-out group</w:t>
            </w:r>
          </w:p>
          <w:p w14:paraId="2C49D04A" w14:textId="4F4A9AE1" w:rsidR="007B4670" w:rsidRPr="000C73B0" w:rsidRDefault="007B4670" w:rsidP="00D40E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69" w:type="dxa"/>
          </w:tcPr>
          <w:p w14:paraId="67A85588" w14:textId="0056772B" w:rsidR="00EF1F8D" w:rsidRPr="00EF1F8D" w:rsidRDefault="00EF1F8D" w:rsidP="00EF1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F1F8D">
              <w:rPr>
                <w:rFonts w:ascii="Times New Roman" w:hAnsi="Times New Roman" w:cs="Times New Roman"/>
              </w:rPr>
              <w:t>Dispositions can be determined in 74.9% of patients after 2 hours (59.4% ruled out, 16.5% ruled in, 25.1% observational zone)</w:t>
            </w:r>
          </w:p>
          <w:p w14:paraId="3FE632E0" w14:textId="102650F7" w:rsidR="00EF1F8D" w:rsidRPr="00EF1F8D" w:rsidRDefault="00EF1F8D" w:rsidP="00EF1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F1F8D">
              <w:rPr>
                <w:rFonts w:ascii="Times New Roman" w:hAnsi="Times New Roman" w:cs="Times New Roman"/>
              </w:rPr>
              <w:t>Negative predictive value 99.8% following this algorithm. Sensitivity 98.7%. Specificity 92.3%.</w:t>
            </w:r>
          </w:p>
          <w:p w14:paraId="26C86F57" w14:textId="75520C21" w:rsidR="007B4670" w:rsidRPr="000C73B0" w:rsidRDefault="007B4670" w:rsidP="007B46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2F394B1" w14:textId="77777777" w:rsidR="007B4670" w:rsidRDefault="007B4670"/>
    <w:p w14:paraId="007CBDC4" w14:textId="77777777" w:rsidR="007B4670" w:rsidRDefault="007B4670"/>
    <w:p w14:paraId="2FE90ADF" w14:textId="7CBD2A66" w:rsidR="00393381" w:rsidRDefault="00393381" w:rsidP="00393381"/>
    <w:p w14:paraId="0010808C" w14:textId="77777777" w:rsidR="00EF1F8D" w:rsidRDefault="00EF1F8D" w:rsidP="00393381"/>
    <w:p w14:paraId="67273260" w14:textId="2CCB6A16" w:rsidR="00A075E8" w:rsidRPr="004C1DBF" w:rsidRDefault="00EC2CB6" w:rsidP="00A075E8">
      <w:pPr>
        <w:rPr>
          <w:b/>
        </w:rPr>
      </w:pPr>
      <w:r w:rsidRPr="004C1DBF">
        <w:rPr>
          <w:b/>
        </w:rPr>
        <w:lastRenderedPageBreak/>
        <w:t xml:space="preserve">Study 3: </w:t>
      </w:r>
      <w:r w:rsidR="000C73B0" w:rsidRPr="004C1DBF">
        <w:rPr>
          <w:b/>
        </w:rPr>
        <w:t xml:space="preserve">Systematic review of </w:t>
      </w:r>
      <w:r w:rsidR="00105D50">
        <w:rPr>
          <w:b/>
        </w:rPr>
        <w:t>t</w:t>
      </w:r>
      <w:r w:rsidR="00393381" w:rsidRPr="004C1DBF">
        <w:rPr>
          <w:b/>
        </w:rPr>
        <w:t>roponin testing in SVT</w:t>
      </w:r>
      <w:r w:rsidRPr="004C1DBF">
        <w:rPr>
          <w:b/>
        </w:rPr>
        <w:t xml:space="preserve"> </w:t>
      </w:r>
    </w:p>
    <w:p w14:paraId="003827C0" w14:textId="77777777" w:rsidR="000C73B0" w:rsidRDefault="000C73B0" w:rsidP="00A075E8"/>
    <w:p w14:paraId="6FA2CB71" w14:textId="12880164" w:rsidR="00A075E8" w:rsidRPr="004C1DBF" w:rsidRDefault="00A075E8" w:rsidP="00A075E8">
      <w:pPr>
        <w:rPr>
          <w:sz w:val="23"/>
          <w:szCs w:val="23"/>
        </w:rPr>
      </w:pPr>
      <w:r w:rsidRPr="004C1DBF">
        <w:rPr>
          <w:b/>
          <w:sz w:val="23"/>
          <w:szCs w:val="23"/>
        </w:rPr>
        <w:t>Bottom Line</w:t>
      </w:r>
      <w:r w:rsidRPr="004C1DBF">
        <w:rPr>
          <w:sz w:val="23"/>
          <w:szCs w:val="23"/>
        </w:rPr>
        <w:t>: there is likely no benefit to ordering troponin in most patients presenting to the ER with SVT, and likely harm from additional time</w:t>
      </w:r>
      <w:r w:rsidR="00105D50">
        <w:rPr>
          <w:sz w:val="23"/>
          <w:szCs w:val="23"/>
        </w:rPr>
        <w:t xml:space="preserve"> spent</w:t>
      </w:r>
      <w:r w:rsidRPr="004C1DBF">
        <w:rPr>
          <w:sz w:val="23"/>
          <w:szCs w:val="23"/>
        </w:rPr>
        <w:t xml:space="preserve"> in the ER and unnecessary procedures down the road. </w:t>
      </w:r>
    </w:p>
    <w:p w14:paraId="1397FC99" w14:textId="77777777" w:rsidR="00A075E8" w:rsidRPr="004C1DBF" w:rsidRDefault="00A075E8" w:rsidP="00EC2CB6">
      <w:pPr>
        <w:rPr>
          <w:sz w:val="23"/>
          <w:szCs w:val="23"/>
        </w:rPr>
      </w:pPr>
    </w:p>
    <w:p w14:paraId="28C464DF" w14:textId="4393193C" w:rsidR="00393381" w:rsidRPr="004C1DBF" w:rsidRDefault="00A075E8" w:rsidP="00A075E8">
      <w:pPr>
        <w:rPr>
          <w:sz w:val="23"/>
          <w:szCs w:val="23"/>
        </w:rPr>
      </w:pPr>
      <w:r w:rsidRPr="004C1DBF">
        <w:rPr>
          <w:b/>
          <w:sz w:val="23"/>
          <w:szCs w:val="23"/>
        </w:rPr>
        <w:t>Summary</w:t>
      </w:r>
      <w:r w:rsidRPr="004C1DBF">
        <w:rPr>
          <w:sz w:val="23"/>
          <w:szCs w:val="23"/>
        </w:rPr>
        <w:t xml:space="preserve">: </w:t>
      </w:r>
      <w:r w:rsidR="00105D50">
        <w:rPr>
          <w:sz w:val="23"/>
          <w:szCs w:val="23"/>
        </w:rPr>
        <w:t>T</w:t>
      </w:r>
      <w:r w:rsidRPr="004C1DBF">
        <w:rPr>
          <w:sz w:val="23"/>
          <w:szCs w:val="23"/>
        </w:rPr>
        <w:t>his s</w:t>
      </w:r>
      <w:r w:rsidR="00393381" w:rsidRPr="004C1DBF">
        <w:rPr>
          <w:sz w:val="23"/>
          <w:szCs w:val="23"/>
        </w:rPr>
        <w:t>ystematic review</w:t>
      </w:r>
      <w:r w:rsidR="00105D50">
        <w:rPr>
          <w:sz w:val="23"/>
          <w:szCs w:val="23"/>
        </w:rPr>
        <w:t xml:space="preserve"> looked at </w:t>
      </w:r>
      <w:r w:rsidRPr="004C1DBF">
        <w:rPr>
          <w:sz w:val="23"/>
          <w:szCs w:val="23"/>
        </w:rPr>
        <w:t xml:space="preserve">7 studies </w:t>
      </w:r>
      <w:r w:rsidR="000C73B0" w:rsidRPr="004C1DBF">
        <w:rPr>
          <w:sz w:val="23"/>
          <w:szCs w:val="23"/>
        </w:rPr>
        <w:t xml:space="preserve">involving troponin </w:t>
      </w:r>
      <w:r w:rsidR="00105D50">
        <w:rPr>
          <w:sz w:val="23"/>
          <w:szCs w:val="23"/>
        </w:rPr>
        <w:t xml:space="preserve">testing </w:t>
      </w:r>
      <w:r w:rsidR="000C73B0" w:rsidRPr="004C1DBF">
        <w:rPr>
          <w:sz w:val="23"/>
          <w:szCs w:val="23"/>
        </w:rPr>
        <w:t xml:space="preserve">in patients presenting to the ER with SVT. It </w:t>
      </w:r>
      <w:r w:rsidRPr="004C1DBF">
        <w:rPr>
          <w:sz w:val="23"/>
          <w:szCs w:val="23"/>
        </w:rPr>
        <w:t>show</w:t>
      </w:r>
      <w:r w:rsidR="00105D50">
        <w:rPr>
          <w:sz w:val="23"/>
          <w:szCs w:val="23"/>
        </w:rPr>
        <w:t>ed</w:t>
      </w:r>
      <w:r w:rsidRPr="004C1DBF">
        <w:rPr>
          <w:sz w:val="23"/>
          <w:szCs w:val="23"/>
        </w:rPr>
        <w:t xml:space="preserve"> that two thirds of all patients coming into the ER with SVT </w:t>
      </w:r>
      <w:r w:rsidR="00105D50">
        <w:rPr>
          <w:sz w:val="23"/>
          <w:szCs w:val="23"/>
        </w:rPr>
        <w:t>has</w:t>
      </w:r>
      <w:r w:rsidR="00EC2CB6" w:rsidRPr="004C1DBF">
        <w:rPr>
          <w:sz w:val="23"/>
          <w:szCs w:val="23"/>
        </w:rPr>
        <w:t xml:space="preserve"> troponin ordered, </w:t>
      </w:r>
      <w:r w:rsidR="00105D50">
        <w:rPr>
          <w:sz w:val="23"/>
          <w:szCs w:val="23"/>
        </w:rPr>
        <w:t xml:space="preserve">and </w:t>
      </w:r>
      <w:r w:rsidR="00EC2CB6" w:rsidRPr="004C1DBF">
        <w:rPr>
          <w:sz w:val="23"/>
          <w:szCs w:val="23"/>
        </w:rPr>
        <w:t xml:space="preserve">one third have elevated troponin. </w:t>
      </w:r>
      <w:r w:rsidR="000C73B0" w:rsidRPr="004C1DBF">
        <w:rPr>
          <w:sz w:val="23"/>
          <w:szCs w:val="23"/>
        </w:rPr>
        <w:t xml:space="preserve">Below are some </w:t>
      </w:r>
      <w:r w:rsidR="00105D50">
        <w:rPr>
          <w:sz w:val="23"/>
          <w:szCs w:val="23"/>
        </w:rPr>
        <w:t xml:space="preserve">of the </w:t>
      </w:r>
      <w:r w:rsidR="000C73B0" w:rsidRPr="004C1DBF">
        <w:rPr>
          <w:sz w:val="23"/>
          <w:szCs w:val="23"/>
        </w:rPr>
        <w:t xml:space="preserve">key findings: </w:t>
      </w:r>
    </w:p>
    <w:p w14:paraId="1486977B" w14:textId="02BABD90" w:rsidR="000C73B0" w:rsidRPr="004C1DBF" w:rsidRDefault="00EC2CB6" w:rsidP="000C73B0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4C1DBF">
        <w:rPr>
          <w:sz w:val="23"/>
          <w:szCs w:val="23"/>
        </w:rPr>
        <w:t xml:space="preserve">No association between elevated troponin and CAD =&gt;  troponin elevation likely </w:t>
      </w:r>
      <w:r w:rsidR="00393381" w:rsidRPr="004C1DBF">
        <w:rPr>
          <w:sz w:val="23"/>
          <w:szCs w:val="23"/>
        </w:rPr>
        <w:t>due to rate-dependent</w:t>
      </w:r>
      <w:r w:rsidR="00C131D1" w:rsidRPr="004C1DBF">
        <w:rPr>
          <w:sz w:val="23"/>
          <w:szCs w:val="23"/>
        </w:rPr>
        <w:t xml:space="preserve"> demand ischemia, rather than an acute MI. Testing may lead to excess time in ER, unnecessary procedures</w:t>
      </w:r>
      <w:r w:rsidR="00105D50">
        <w:rPr>
          <w:sz w:val="23"/>
          <w:szCs w:val="23"/>
        </w:rPr>
        <w:t xml:space="preserve"> such as angiograms</w:t>
      </w:r>
      <w:r w:rsidR="00C131D1" w:rsidRPr="004C1DBF">
        <w:rPr>
          <w:sz w:val="23"/>
          <w:szCs w:val="23"/>
        </w:rPr>
        <w:t xml:space="preserve">. </w:t>
      </w:r>
    </w:p>
    <w:p w14:paraId="10F81C3D" w14:textId="0886AEDA" w:rsidR="00C131D1" w:rsidRPr="004C1DBF" w:rsidRDefault="00C131D1" w:rsidP="000C73B0">
      <w:pPr>
        <w:pStyle w:val="ListParagraph"/>
        <w:numPr>
          <w:ilvl w:val="1"/>
          <w:numId w:val="1"/>
        </w:numPr>
        <w:rPr>
          <w:sz w:val="23"/>
          <w:szCs w:val="23"/>
        </w:rPr>
      </w:pPr>
      <w:r w:rsidRPr="004C1DBF">
        <w:rPr>
          <w:sz w:val="23"/>
          <w:szCs w:val="23"/>
        </w:rPr>
        <w:t>“The association between troponin</w:t>
      </w:r>
      <w:r w:rsidR="00EC2CB6" w:rsidRPr="004C1DBF">
        <w:rPr>
          <w:sz w:val="23"/>
          <w:szCs w:val="23"/>
        </w:rPr>
        <w:t xml:space="preserve"> </w:t>
      </w:r>
      <w:r w:rsidRPr="004C1DBF">
        <w:rPr>
          <w:sz w:val="23"/>
          <w:szCs w:val="23"/>
        </w:rPr>
        <w:t>result and CAD was reported in four</w:t>
      </w:r>
      <w:r w:rsidR="000C73B0" w:rsidRPr="004C1DBF">
        <w:rPr>
          <w:sz w:val="23"/>
          <w:szCs w:val="23"/>
        </w:rPr>
        <w:t xml:space="preserve"> </w:t>
      </w:r>
      <w:r w:rsidRPr="004C1DBF">
        <w:rPr>
          <w:sz w:val="23"/>
          <w:szCs w:val="23"/>
        </w:rPr>
        <w:t>studies. These studies all</w:t>
      </w:r>
      <w:r w:rsidR="00EC2CB6" w:rsidRPr="004C1DBF">
        <w:rPr>
          <w:sz w:val="23"/>
          <w:szCs w:val="23"/>
        </w:rPr>
        <w:t xml:space="preserve"> </w:t>
      </w:r>
      <w:r w:rsidRPr="004C1DBF">
        <w:rPr>
          <w:sz w:val="23"/>
          <w:szCs w:val="23"/>
        </w:rPr>
        <w:t>concluded that troponin elevation in</w:t>
      </w:r>
      <w:r w:rsidR="00EC2CB6" w:rsidRPr="004C1DBF">
        <w:rPr>
          <w:sz w:val="23"/>
          <w:szCs w:val="23"/>
        </w:rPr>
        <w:t xml:space="preserve"> </w:t>
      </w:r>
      <w:r w:rsidRPr="004C1DBF">
        <w:rPr>
          <w:sz w:val="23"/>
          <w:szCs w:val="23"/>
        </w:rPr>
        <w:t>the setting of SVT was not a predictor of CAD.”</w:t>
      </w:r>
    </w:p>
    <w:p w14:paraId="0BFA612B" w14:textId="2EB8D577" w:rsidR="00EC2CB6" w:rsidRPr="004C1DBF" w:rsidRDefault="00EC2CB6" w:rsidP="00EC2CB6">
      <w:pPr>
        <w:pStyle w:val="ListParagraph"/>
        <w:numPr>
          <w:ilvl w:val="1"/>
          <w:numId w:val="1"/>
        </w:numPr>
        <w:rPr>
          <w:sz w:val="23"/>
          <w:szCs w:val="23"/>
        </w:rPr>
      </w:pPr>
      <w:r w:rsidRPr="004C1DBF">
        <w:rPr>
          <w:sz w:val="23"/>
          <w:szCs w:val="23"/>
        </w:rPr>
        <w:t xml:space="preserve">For example: </w:t>
      </w:r>
      <w:proofErr w:type="spellStart"/>
      <w:r w:rsidR="00C131D1" w:rsidRPr="004C1DBF">
        <w:rPr>
          <w:sz w:val="23"/>
          <w:szCs w:val="23"/>
        </w:rPr>
        <w:t>Dorenkemp</w:t>
      </w:r>
      <w:proofErr w:type="spellEnd"/>
      <w:r w:rsidR="00C131D1" w:rsidRPr="004C1DBF">
        <w:rPr>
          <w:sz w:val="23"/>
          <w:szCs w:val="23"/>
        </w:rPr>
        <w:t xml:space="preserve"> et al: 14 patients </w:t>
      </w:r>
      <w:r w:rsidR="000B6699">
        <w:rPr>
          <w:sz w:val="23"/>
          <w:szCs w:val="23"/>
        </w:rPr>
        <w:t xml:space="preserve">had </w:t>
      </w:r>
      <w:r w:rsidR="00C131D1" w:rsidRPr="004C1DBF">
        <w:rPr>
          <w:sz w:val="23"/>
          <w:szCs w:val="23"/>
        </w:rPr>
        <w:t>+</w:t>
      </w:r>
      <w:proofErr w:type="spellStart"/>
      <w:r w:rsidR="00C131D1" w:rsidRPr="004C1DBF">
        <w:rPr>
          <w:sz w:val="23"/>
          <w:szCs w:val="23"/>
        </w:rPr>
        <w:t>ve</w:t>
      </w:r>
      <w:proofErr w:type="spellEnd"/>
      <w:r w:rsidR="00C131D1" w:rsidRPr="004C1DBF">
        <w:rPr>
          <w:sz w:val="23"/>
          <w:szCs w:val="23"/>
        </w:rPr>
        <w:t xml:space="preserve"> trop =&gt; none had CAD on PC</w:t>
      </w:r>
      <w:r w:rsidRPr="004C1DBF">
        <w:rPr>
          <w:sz w:val="23"/>
          <w:szCs w:val="23"/>
        </w:rPr>
        <w:t xml:space="preserve">I. </w:t>
      </w:r>
    </w:p>
    <w:p w14:paraId="4642CF17" w14:textId="2F1D7F1E" w:rsidR="00393381" w:rsidRPr="004C1DBF" w:rsidRDefault="00EC2CB6" w:rsidP="00EC2CB6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4C1DBF">
        <w:rPr>
          <w:sz w:val="23"/>
          <w:szCs w:val="23"/>
        </w:rPr>
        <w:t xml:space="preserve">Troponin elevation </w:t>
      </w:r>
      <w:r w:rsidR="000C73B0" w:rsidRPr="004C1DBF">
        <w:rPr>
          <w:sz w:val="23"/>
          <w:szCs w:val="23"/>
        </w:rPr>
        <w:t xml:space="preserve">is </w:t>
      </w:r>
      <w:r w:rsidRPr="004C1DBF">
        <w:rPr>
          <w:sz w:val="23"/>
          <w:szCs w:val="23"/>
        </w:rPr>
        <w:t>likely not a good predictor of mortality/</w:t>
      </w:r>
      <w:r w:rsidR="000C73B0" w:rsidRPr="004C1DBF">
        <w:rPr>
          <w:sz w:val="23"/>
          <w:szCs w:val="23"/>
        </w:rPr>
        <w:t>morbidity</w:t>
      </w:r>
      <w:r w:rsidRPr="004C1DBF">
        <w:rPr>
          <w:sz w:val="23"/>
          <w:szCs w:val="23"/>
        </w:rPr>
        <w:t xml:space="preserve"> in general: only 1 out of 7 studies </w:t>
      </w:r>
      <w:r w:rsidR="00393381" w:rsidRPr="004C1DBF">
        <w:rPr>
          <w:sz w:val="23"/>
          <w:szCs w:val="23"/>
        </w:rPr>
        <w:t>suggested possible benefit of troponin in predicting adverse events</w:t>
      </w:r>
      <w:r w:rsidR="00C131D1" w:rsidRPr="004C1DBF">
        <w:rPr>
          <w:sz w:val="23"/>
          <w:szCs w:val="23"/>
        </w:rPr>
        <w:t xml:space="preserve"> (higher mortality rates)</w:t>
      </w:r>
    </w:p>
    <w:p w14:paraId="3D12FDF7" w14:textId="47897CCD" w:rsidR="00EC2CB6" w:rsidRPr="004C1DBF" w:rsidRDefault="00EC2CB6" w:rsidP="00EC2CB6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4C1DBF">
        <w:rPr>
          <w:sz w:val="23"/>
          <w:szCs w:val="23"/>
        </w:rPr>
        <w:t>Limitations: small sample sizes, heterogenous populations</w:t>
      </w:r>
    </w:p>
    <w:p w14:paraId="07326BBC" w14:textId="77777777" w:rsidR="007759F8" w:rsidRPr="004C1DBF" w:rsidRDefault="007759F8" w:rsidP="007759F8">
      <w:pPr>
        <w:rPr>
          <w:sz w:val="23"/>
          <w:szCs w:val="23"/>
        </w:rPr>
      </w:pPr>
    </w:p>
    <w:p w14:paraId="345BACCA" w14:textId="09C4C2C4" w:rsidR="007759F8" w:rsidRPr="004C1DBF" w:rsidRDefault="007759F8" w:rsidP="007759F8">
      <w:pPr>
        <w:rPr>
          <w:b/>
          <w:sz w:val="23"/>
          <w:szCs w:val="23"/>
        </w:rPr>
      </w:pPr>
      <w:r w:rsidRPr="004C1DBF">
        <w:rPr>
          <w:b/>
          <w:sz w:val="23"/>
          <w:szCs w:val="23"/>
        </w:rPr>
        <w:t>Discussion questions</w:t>
      </w:r>
      <w:r w:rsidR="000C73B0" w:rsidRPr="004C1DBF">
        <w:rPr>
          <w:b/>
          <w:sz w:val="23"/>
          <w:szCs w:val="23"/>
        </w:rPr>
        <w:t xml:space="preserve"> for our team</w:t>
      </w:r>
      <w:r w:rsidRPr="004C1DBF">
        <w:rPr>
          <w:b/>
          <w:sz w:val="23"/>
          <w:szCs w:val="23"/>
        </w:rPr>
        <w:t xml:space="preserve">: </w:t>
      </w:r>
    </w:p>
    <w:p w14:paraId="3C00A2A4" w14:textId="628C5D2C" w:rsidR="007759F8" w:rsidRPr="004C1DBF" w:rsidRDefault="007759F8" w:rsidP="000C73B0">
      <w:pPr>
        <w:pStyle w:val="ListParagraph"/>
        <w:numPr>
          <w:ilvl w:val="0"/>
          <w:numId w:val="10"/>
        </w:numPr>
        <w:rPr>
          <w:sz w:val="23"/>
          <w:szCs w:val="23"/>
        </w:rPr>
      </w:pPr>
      <w:r w:rsidRPr="004C1DBF">
        <w:rPr>
          <w:sz w:val="23"/>
          <w:szCs w:val="23"/>
        </w:rPr>
        <w:t>How do</w:t>
      </w:r>
      <w:r w:rsidR="00EC2CB6" w:rsidRPr="004C1DBF">
        <w:rPr>
          <w:sz w:val="23"/>
          <w:szCs w:val="23"/>
        </w:rPr>
        <w:t xml:space="preserve"> the</w:t>
      </w:r>
      <w:r w:rsidRPr="004C1DBF">
        <w:rPr>
          <w:sz w:val="23"/>
          <w:szCs w:val="23"/>
        </w:rPr>
        <w:t xml:space="preserve"> patient population</w:t>
      </w:r>
      <w:r w:rsidR="00471FE9">
        <w:rPr>
          <w:sz w:val="23"/>
          <w:szCs w:val="23"/>
        </w:rPr>
        <w:t>s</w:t>
      </w:r>
      <w:r w:rsidRPr="004C1DBF">
        <w:rPr>
          <w:sz w:val="23"/>
          <w:szCs w:val="23"/>
        </w:rPr>
        <w:t xml:space="preserve"> </w:t>
      </w:r>
      <w:r w:rsidR="00EC2CB6" w:rsidRPr="004C1DBF">
        <w:rPr>
          <w:sz w:val="23"/>
          <w:szCs w:val="23"/>
        </w:rPr>
        <w:t>in the above studies compare with</w:t>
      </w:r>
      <w:r w:rsidRPr="004C1DBF">
        <w:rPr>
          <w:sz w:val="23"/>
          <w:szCs w:val="23"/>
        </w:rPr>
        <w:t xml:space="preserve"> those at PAH? How does that change the validity of the findings?</w:t>
      </w:r>
    </w:p>
    <w:p w14:paraId="471A40D7" w14:textId="7F25F5B9" w:rsidR="007759F8" w:rsidRPr="004C1DBF" w:rsidRDefault="007759F8" w:rsidP="000C73B0">
      <w:pPr>
        <w:pStyle w:val="ListParagraph"/>
        <w:numPr>
          <w:ilvl w:val="1"/>
          <w:numId w:val="10"/>
        </w:numPr>
        <w:rPr>
          <w:sz w:val="23"/>
          <w:szCs w:val="23"/>
        </w:rPr>
      </w:pPr>
      <w:r w:rsidRPr="004C1DBF">
        <w:rPr>
          <w:sz w:val="23"/>
          <w:szCs w:val="23"/>
        </w:rPr>
        <w:t>Higher incidence of MI (17.3% ultimately diagnosed with MI</w:t>
      </w:r>
      <w:r w:rsidR="00471FE9">
        <w:rPr>
          <w:sz w:val="23"/>
          <w:szCs w:val="23"/>
        </w:rPr>
        <w:t xml:space="preserve"> in first study</w:t>
      </w:r>
      <w:r w:rsidR="00532FA1" w:rsidRPr="004C1DBF">
        <w:rPr>
          <w:sz w:val="23"/>
          <w:szCs w:val="23"/>
        </w:rPr>
        <w:t>, 10.9% in second study</w:t>
      </w:r>
      <w:r w:rsidRPr="004C1DBF">
        <w:rPr>
          <w:sz w:val="23"/>
          <w:szCs w:val="23"/>
        </w:rPr>
        <w:t>) in study</w:t>
      </w:r>
      <w:r w:rsidR="00471FE9">
        <w:rPr>
          <w:sz w:val="23"/>
          <w:szCs w:val="23"/>
        </w:rPr>
        <w:t>:</w:t>
      </w:r>
      <w:r w:rsidRPr="004C1DBF">
        <w:rPr>
          <w:sz w:val="23"/>
          <w:szCs w:val="23"/>
        </w:rPr>
        <w:t xml:space="preserve"> NPV even higher in our population.</w:t>
      </w:r>
      <w:r w:rsidR="00532FA1" w:rsidRPr="004C1DBF">
        <w:rPr>
          <w:sz w:val="23"/>
          <w:szCs w:val="23"/>
        </w:rPr>
        <w:t xml:space="preserve"> </w:t>
      </w:r>
    </w:p>
    <w:p w14:paraId="5437A95A" w14:textId="208D12DE" w:rsidR="007759F8" w:rsidRPr="004C1DBF" w:rsidRDefault="00393381" w:rsidP="000C73B0">
      <w:pPr>
        <w:pStyle w:val="ListParagraph"/>
        <w:numPr>
          <w:ilvl w:val="0"/>
          <w:numId w:val="10"/>
        </w:numPr>
        <w:rPr>
          <w:sz w:val="23"/>
          <w:szCs w:val="23"/>
        </w:rPr>
      </w:pPr>
      <w:r w:rsidRPr="004C1DBF">
        <w:rPr>
          <w:sz w:val="23"/>
          <w:szCs w:val="23"/>
        </w:rPr>
        <w:t>What are some drawbacks of doing a 1 or 2 hour delta troponin?</w:t>
      </w:r>
      <w:r w:rsidR="000C73B0" w:rsidRPr="004C1DBF">
        <w:rPr>
          <w:sz w:val="23"/>
          <w:szCs w:val="23"/>
        </w:rPr>
        <w:t xml:space="preserve"> </w:t>
      </w:r>
      <w:r w:rsidR="007759F8" w:rsidRPr="004C1DBF">
        <w:rPr>
          <w:sz w:val="23"/>
          <w:szCs w:val="23"/>
        </w:rPr>
        <w:t>What barriers do you foresee implementing a 1 or 2 hour delta-troponin into our triage algorithms</w:t>
      </w:r>
      <w:r w:rsidR="00EC2CB6" w:rsidRPr="004C1DBF">
        <w:rPr>
          <w:sz w:val="23"/>
          <w:szCs w:val="23"/>
        </w:rPr>
        <w:t xml:space="preserve"> at PAH</w:t>
      </w:r>
      <w:r w:rsidR="007759F8" w:rsidRPr="004C1DBF">
        <w:rPr>
          <w:sz w:val="23"/>
          <w:szCs w:val="23"/>
        </w:rPr>
        <w:t>?</w:t>
      </w:r>
      <w:r w:rsidR="00EC2CB6" w:rsidRPr="004C1DBF">
        <w:rPr>
          <w:sz w:val="23"/>
          <w:szCs w:val="23"/>
        </w:rPr>
        <w:t xml:space="preserve"> </w:t>
      </w:r>
    </w:p>
    <w:p w14:paraId="64DA11FD" w14:textId="453B0351" w:rsidR="000C73B0" w:rsidRPr="004C1DBF" w:rsidRDefault="000C73B0" w:rsidP="000C73B0">
      <w:pPr>
        <w:pStyle w:val="ListParagraph"/>
        <w:numPr>
          <w:ilvl w:val="0"/>
          <w:numId w:val="10"/>
        </w:numPr>
        <w:rPr>
          <w:sz w:val="23"/>
          <w:szCs w:val="23"/>
        </w:rPr>
      </w:pPr>
      <w:r w:rsidRPr="004C1DBF">
        <w:rPr>
          <w:sz w:val="23"/>
          <w:szCs w:val="23"/>
        </w:rPr>
        <w:t>How do the test characteristics differ in this study compare to ours at PAH?</w:t>
      </w:r>
    </w:p>
    <w:p w14:paraId="498805F8" w14:textId="63E69221" w:rsidR="00393381" w:rsidRPr="004C1DBF" w:rsidRDefault="00393381" w:rsidP="000C73B0">
      <w:pPr>
        <w:pStyle w:val="ListParagraph"/>
        <w:numPr>
          <w:ilvl w:val="0"/>
          <w:numId w:val="10"/>
        </w:numPr>
        <w:rPr>
          <w:sz w:val="23"/>
          <w:szCs w:val="23"/>
        </w:rPr>
      </w:pPr>
      <w:r w:rsidRPr="004C1DBF">
        <w:rPr>
          <w:sz w:val="23"/>
          <w:szCs w:val="23"/>
        </w:rPr>
        <w:t>Do you routinely order troponin in patients presenting with SVT? Do you find that the troponin changes your management?</w:t>
      </w:r>
    </w:p>
    <w:p w14:paraId="1F80EF01" w14:textId="11D032F4" w:rsidR="00C131D1" w:rsidRPr="004C1DBF" w:rsidRDefault="00C131D1" w:rsidP="000C73B0">
      <w:pPr>
        <w:pStyle w:val="ListParagraph"/>
        <w:numPr>
          <w:ilvl w:val="1"/>
          <w:numId w:val="10"/>
        </w:numPr>
        <w:rPr>
          <w:sz w:val="23"/>
          <w:szCs w:val="23"/>
        </w:rPr>
      </w:pPr>
      <w:r w:rsidRPr="004C1DBF">
        <w:rPr>
          <w:sz w:val="23"/>
          <w:szCs w:val="23"/>
        </w:rPr>
        <w:t>EMRAP suggests not doing it routinely, only in patients who has CP or concerning ECG changes after converted into sinus (EMRAP Dec 2022)</w:t>
      </w:r>
    </w:p>
    <w:p w14:paraId="7B3F76A8" w14:textId="2B539AA8" w:rsidR="00EC2CB6" w:rsidRDefault="00EC2CB6" w:rsidP="00EC2CB6"/>
    <w:p w14:paraId="4160E2FE" w14:textId="4B97A585" w:rsidR="00EC2CB6" w:rsidRPr="00471FE9" w:rsidRDefault="004C1DBF" w:rsidP="00EC2CB6">
      <w:pPr>
        <w:rPr>
          <w:rFonts w:ascii="Times New Roman" w:hAnsi="Times New Roman" w:cs="Times New Roman"/>
          <w:b/>
          <w:sz w:val="20"/>
          <w:szCs w:val="20"/>
        </w:rPr>
      </w:pPr>
      <w:r w:rsidRPr="00471FE9">
        <w:rPr>
          <w:rFonts w:ascii="Times New Roman" w:hAnsi="Times New Roman" w:cs="Times New Roman"/>
          <w:b/>
          <w:sz w:val="20"/>
          <w:szCs w:val="20"/>
        </w:rPr>
        <w:t>References:</w:t>
      </w:r>
    </w:p>
    <w:p w14:paraId="79534817" w14:textId="77777777" w:rsidR="004C1DBF" w:rsidRPr="004C1DBF" w:rsidRDefault="004C1DBF" w:rsidP="004C1DBF">
      <w:pPr>
        <w:rPr>
          <w:rFonts w:ascii="Times New Roman" w:eastAsia="Times New Roman" w:hAnsi="Times New Roman" w:cs="Times New Roman"/>
          <w:sz w:val="20"/>
          <w:szCs w:val="20"/>
        </w:rPr>
      </w:pPr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McRae, Andrew D., et al. "Comparative evaluation of 2-hour rapid diagnostic algorithms for acute myocardial infarction using high-sensitivity cardiac troponin T." </w:t>
      </w:r>
      <w:r w:rsidRPr="004C1DBF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Canadian Journal of Cardiology</w:t>
      </w:r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 33.8 (2017): 1006-1012.</w:t>
      </w:r>
    </w:p>
    <w:p w14:paraId="13B5CDFD" w14:textId="0B0189D1" w:rsidR="004C1DBF" w:rsidRPr="004C1DBF" w:rsidRDefault="004C1DBF" w:rsidP="00EC2CB6">
      <w:pPr>
        <w:rPr>
          <w:rFonts w:ascii="Times New Roman" w:hAnsi="Times New Roman" w:cs="Times New Roman"/>
          <w:sz w:val="20"/>
          <w:szCs w:val="20"/>
        </w:rPr>
      </w:pPr>
    </w:p>
    <w:p w14:paraId="55319DFE" w14:textId="77777777" w:rsidR="004C1DBF" w:rsidRPr="004C1DBF" w:rsidRDefault="004C1DBF" w:rsidP="004C1DBF">
      <w:pPr>
        <w:rPr>
          <w:rFonts w:ascii="Times New Roman" w:eastAsia="Times New Roman" w:hAnsi="Times New Roman" w:cs="Times New Roman"/>
          <w:sz w:val="20"/>
          <w:szCs w:val="20"/>
        </w:rPr>
      </w:pPr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Reichlin, Tobias, et al. "Prospective validation of a 1-hour algorithm to rule-out and rule-in acute myocardial infarction using a high-sensitivity cardiac troponin T assay." </w:t>
      </w:r>
      <w:proofErr w:type="spellStart"/>
      <w:r w:rsidRPr="004C1DBF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Cmaj</w:t>
      </w:r>
      <w:proofErr w:type="spellEnd"/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 187.8 (2015): E243-E252.</w:t>
      </w:r>
    </w:p>
    <w:p w14:paraId="5510BE90" w14:textId="3FFE20FD" w:rsidR="004C1DBF" w:rsidRPr="004C1DBF" w:rsidRDefault="004C1DBF" w:rsidP="00EC2CB6">
      <w:pPr>
        <w:rPr>
          <w:rFonts w:ascii="Times New Roman" w:hAnsi="Times New Roman" w:cs="Times New Roman"/>
          <w:sz w:val="20"/>
          <w:szCs w:val="20"/>
        </w:rPr>
      </w:pPr>
    </w:p>
    <w:p w14:paraId="45C8237F" w14:textId="77777777" w:rsidR="004C1DBF" w:rsidRPr="004C1DBF" w:rsidRDefault="004C1DBF" w:rsidP="004C1DBF">
      <w:pPr>
        <w:rPr>
          <w:rFonts w:ascii="Times New Roman" w:eastAsia="Times New Roman" w:hAnsi="Times New Roman" w:cs="Times New Roman"/>
          <w:sz w:val="20"/>
          <w:szCs w:val="20"/>
        </w:rPr>
      </w:pPr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Fernando, Harith, Nicholas Adams, and </w:t>
      </w:r>
      <w:proofErr w:type="spellStart"/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Biswadev</w:t>
      </w:r>
      <w:proofErr w:type="spellEnd"/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Mitra</w:t>
      </w:r>
      <w:proofErr w:type="spellEnd"/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. "The utility of troponin and other investigations in patients presenting to the emergency department with supraventricular tachycardia." </w:t>
      </w:r>
      <w:r w:rsidRPr="004C1DBF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Emergency Medicine Australasia</w:t>
      </w:r>
      <w:r w:rsidRPr="004C1DBF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</w:rPr>
        <w:t> 31.1 (2019): 35-42.</w:t>
      </w:r>
    </w:p>
    <w:p w14:paraId="34E13D6C" w14:textId="77777777" w:rsidR="004C1DBF" w:rsidRDefault="004C1DBF" w:rsidP="00EC2CB6"/>
    <w:sectPr w:rsidR="004C1DBF" w:rsidSect="000640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0D3E"/>
    <w:multiLevelType w:val="hybridMultilevel"/>
    <w:tmpl w:val="63C6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75F72"/>
    <w:multiLevelType w:val="hybridMultilevel"/>
    <w:tmpl w:val="29E4541E"/>
    <w:lvl w:ilvl="0" w:tplc="06067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53374"/>
    <w:multiLevelType w:val="hybridMultilevel"/>
    <w:tmpl w:val="7A8A7E4E"/>
    <w:lvl w:ilvl="0" w:tplc="214A69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35B7F"/>
    <w:multiLevelType w:val="hybridMultilevel"/>
    <w:tmpl w:val="02060C2E"/>
    <w:lvl w:ilvl="0" w:tplc="06067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E80BCA"/>
    <w:multiLevelType w:val="hybridMultilevel"/>
    <w:tmpl w:val="7D0EEA94"/>
    <w:lvl w:ilvl="0" w:tplc="862E1AC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10A70"/>
    <w:multiLevelType w:val="hybridMultilevel"/>
    <w:tmpl w:val="DD324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B1CE6"/>
    <w:multiLevelType w:val="hybridMultilevel"/>
    <w:tmpl w:val="4A0C23D4"/>
    <w:lvl w:ilvl="0" w:tplc="076CFC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B497A"/>
    <w:multiLevelType w:val="hybridMultilevel"/>
    <w:tmpl w:val="90C8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F6391"/>
    <w:multiLevelType w:val="hybridMultilevel"/>
    <w:tmpl w:val="1AB27F34"/>
    <w:lvl w:ilvl="0" w:tplc="06067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66A49"/>
    <w:multiLevelType w:val="hybridMultilevel"/>
    <w:tmpl w:val="6ECE4CDA"/>
    <w:lvl w:ilvl="0" w:tplc="06067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73EA2"/>
    <w:multiLevelType w:val="hybridMultilevel"/>
    <w:tmpl w:val="C30AD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F8"/>
    <w:rsid w:val="00064024"/>
    <w:rsid w:val="000B6699"/>
    <w:rsid w:val="000C73B0"/>
    <w:rsid w:val="00105D50"/>
    <w:rsid w:val="00127408"/>
    <w:rsid w:val="00393381"/>
    <w:rsid w:val="00471FE9"/>
    <w:rsid w:val="004C1DBF"/>
    <w:rsid w:val="00532FA1"/>
    <w:rsid w:val="007759F8"/>
    <w:rsid w:val="007B4670"/>
    <w:rsid w:val="0084380C"/>
    <w:rsid w:val="008D5911"/>
    <w:rsid w:val="00A075E8"/>
    <w:rsid w:val="00BF2ECF"/>
    <w:rsid w:val="00C131D1"/>
    <w:rsid w:val="00E2123B"/>
    <w:rsid w:val="00EC2CB6"/>
    <w:rsid w:val="00EF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6B52B1"/>
  <w15:chartTrackingRefBased/>
  <w15:docId w15:val="{A6688A3A-E088-664B-ABD9-F9DF301E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59F8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7B467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customStyle="1" w:styleId="Default">
    <w:name w:val="Default"/>
    <w:rsid w:val="007B4670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Danny Liang</dc:creator>
  <cp:keywords/>
  <dc:description/>
  <cp:lastModifiedBy>Danny Liang</cp:lastModifiedBy>
  <cp:revision>8</cp:revision>
  <dcterms:created xsi:type="dcterms:W3CDTF">2023-03-29T17:32:00Z</dcterms:created>
  <dcterms:modified xsi:type="dcterms:W3CDTF">2023-03-31T02:13:00Z</dcterms:modified>
</cp:coreProperties>
</file>